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Inhoud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Doelmatigheid in de opleiding wordt in 2018 een van de nieuwe thema's bi</w:t>
      </w:r>
      <w:r w:rsidR="005766B6">
        <w:rPr>
          <w:rFonts w:ascii="Tahoma" w:eastAsia="Times New Roman" w:hAnsi="Tahoma" w:cs="Tahoma"/>
          <w:color w:val="000000"/>
          <w:lang w:eastAsia="nl-NL"/>
        </w:rPr>
        <w:t>j</w:t>
      </w:r>
      <w:r w:rsidRPr="00293D83">
        <w:rPr>
          <w:rFonts w:ascii="Tahoma" w:eastAsia="Times New Roman" w:hAnsi="Tahoma" w:cs="Tahoma"/>
          <w:color w:val="000000"/>
          <w:lang w:eastAsia="nl-NL"/>
        </w:rPr>
        <w:t xml:space="preserve"> opleidingsvisitaties. Er zal aandacht moeten komen voor doelmatigheid in de opleiding van de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aios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>. Zie voor meer informatie </w:t>
      </w:r>
      <w:hyperlink r:id="rId6" w:tgtFrame="_blank" w:history="1">
        <w:r w:rsidRPr="00293D83">
          <w:rPr>
            <w:rFonts w:ascii="Tahoma" w:eastAsia="Times New Roman" w:hAnsi="Tahoma" w:cs="Tahoma"/>
            <w:color w:val="800080"/>
            <w:u w:val="single"/>
            <w:lang w:eastAsia="nl-NL"/>
          </w:rPr>
          <w:t>www.bewustzijnsproject.nl</w:t>
        </w:r>
      </w:hyperlink>
      <w:r w:rsidRPr="00293D83">
        <w:rPr>
          <w:rFonts w:ascii="Tahoma" w:eastAsia="Times New Roman" w:hAnsi="Tahoma" w:cs="Tahoma"/>
          <w:color w:val="000000"/>
          <w:lang w:eastAsia="nl-NL"/>
        </w:rPr>
        <w:t>.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 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In deze workshop wordt dit onderwerp besproken en aandacht besteed aan wat doelmatigheid is, hoe het samenhangt met bestaande competenties en hoe dit vorm kan krijgen in de opleiding.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 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Doel</w:t>
      </w:r>
    </w:p>
    <w:p w:rsidR="00293D83" w:rsidRPr="00293D83" w:rsidRDefault="00293D83" w:rsidP="00293D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Herkennen van doelmatigheid en voorbeelden hiervan</w:t>
      </w:r>
    </w:p>
    <w:p w:rsidR="00293D83" w:rsidRPr="00293D83" w:rsidRDefault="00293D83" w:rsidP="00293D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 xml:space="preserve">Het uitwisselen van bestaande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aios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initiatieven/best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practices</w:t>
      </w:r>
      <w:proofErr w:type="spellEnd"/>
    </w:p>
    <w:p w:rsidR="00293D83" w:rsidRPr="00293D83" w:rsidRDefault="00293D83" w:rsidP="00293D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 xml:space="preserve">Bespreken van methoden/manieren om de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aios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hierin te begeleiden</w:t>
      </w:r>
    </w:p>
    <w:p w:rsidR="005766B6" w:rsidRDefault="005766B6" w:rsidP="00293D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nl-NL"/>
        </w:rPr>
      </w:pP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Opzet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 xml:space="preserve">De actuele stand van zaken op het vlak doelmatigheid en voorbeelden hiervan worden besproken aan de hand van een Quick Scan. Dit wordt gekoppeld aan al bestaande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aios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initiatieven en de competenties die hierin een rol spelen. Uiteindelijk worden manieren besproken om de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aios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hierin te begeleiden</w:t>
      </w:r>
      <w:r w:rsidR="005766B6">
        <w:rPr>
          <w:rFonts w:ascii="Tahoma" w:eastAsia="Times New Roman" w:hAnsi="Tahoma" w:cs="Tahoma"/>
          <w:color w:val="000000"/>
          <w:lang w:eastAsia="nl-NL"/>
        </w:rPr>
        <w:t>.</w:t>
      </w:r>
    </w:p>
    <w:p w:rsidR="005766B6" w:rsidRDefault="005766B6" w:rsidP="00293D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nl-NL"/>
        </w:rPr>
      </w:pP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Instructeurs</w:t>
      </w:r>
      <w:r w:rsidRPr="00293D83">
        <w:rPr>
          <w:rFonts w:ascii="Tahoma" w:eastAsia="Times New Roman" w:hAnsi="Tahoma" w:cs="Tahoma"/>
          <w:color w:val="000000"/>
          <w:lang w:eastAsia="nl-NL"/>
        </w:rPr>
        <w:br/>
        <w:t>De cursus wordt gegeven door twee instructeurs:</w:t>
      </w:r>
    </w:p>
    <w:p w:rsidR="00293D83" w:rsidRPr="00293D83" w:rsidRDefault="00293D83" w:rsidP="00293D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 xml:space="preserve">Een ervaren clinicus die ervaring heeft met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volwassenen-educatie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(dr. R. van der Pol, Specialist Oogheelkunde,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Alrijne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Ziekenhuis)</w:t>
      </w:r>
    </w:p>
    <w:p w:rsidR="00293D83" w:rsidRPr="00293D83" w:rsidRDefault="00293D83" w:rsidP="00293D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Een deskundige op het gebied van medisch professionele ontwikkeling (drs. L.G. Rem, Directoraat Onderwijs en Opleidingen (DOO), LUMC).</w:t>
      </w:r>
    </w:p>
    <w:p w:rsidR="005766B6" w:rsidRDefault="005766B6" w:rsidP="00293D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nl-NL"/>
        </w:rPr>
      </w:pP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Aantal deelnemers</w:t>
      </w:r>
      <w:r w:rsidRPr="00293D83">
        <w:rPr>
          <w:rFonts w:ascii="Tahoma" w:eastAsia="Times New Roman" w:hAnsi="Tahoma" w:cs="Tahoma"/>
          <w:color w:val="000000"/>
          <w:lang w:eastAsia="nl-NL"/>
        </w:rPr>
        <w:br/>
        <w:t>Er kunnen maximaal 15 cursisten deelnemen.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 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Doelgroep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Medisch specialisten die AIOS opleiden en die de tweedaagse cursus TEACH THE TEACHERS reeds hebben gevolgd</w:t>
      </w:r>
      <w:r w:rsidR="005766B6">
        <w:rPr>
          <w:rFonts w:ascii="Tahoma" w:eastAsia="Times New Roman" w:hAnsi="Tahoma" w:cs="Tahoma"/>
          <w:color w:val="000000"/>
          <w:lang w:eastAsia="nl-NL"/>
        </w:rPr>
        <w:t>.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 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Cursuscommissie</w:t>
      </w:r>
      <w:r w:rsidRPr="00293D83">
        <w:rPr>
          <w:rFonts w:ascii="Tahoma" w:eastAsia="Times New Roman" w:hAnsi="Tahoma" w:cs="Tahoma"/>
          <w:color w:val="000000"/>
          <w:lang w:eastAsia="nl-NL"/>
        </w:rPr>
        <w:br/>
        <w:t>mw.</w:t>
      </w:r>
      <w:r w:rsidR="005766B6">
        <w:rPr>
          <w:rFonts w:ascii="Tahoma" w:eastAsia="Times New Roman" w:hAnsi="Tahoma" w:cs="Tahoma"/>
          <w:color w:val="000000"/>
          <w:lang w:eastAsia="nl-NL"/>
        </w:rPr>
        <w:t xml:space="preserve"> </w:t>
      </w:r>
      <w:r w:rsidRPr="00293D83">
        <w:rPr>
          <w:rFonts w:ascii="Tahoma" w:eastAsia="Times New Roman" w:hAnsi="Tahoma" w:cs="Tahoma"/>
          <w:color w:val="000000"/>
          <w:lang w:eastAsia="nl-NL"/>
        </w:rPr>
        <w:t xml:space="preserve">drs. E.G.M.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Adelmeijer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>, LUMC, Onderwijs Expertise Centrum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 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Toelatingsvoorwaarden</w:t>
      </w:r>
      <w:r w:rsidRPr="00293D83">
        <w:rPr>
          <w:rFonts w:ascii="Tahoma" w:eastAsia="Times New Roman" w:hAnsi="Tahoma" w:cs="Tahoma"/>
          <w:color w:val="000000"/>
          <w:lang w:eastAsia="nl-NL"/>
        </w:rPr>
        <w:br/>
        <w:t>Het TTT-plus programma is ontwikkeld op basis van het competentieprofiel van de opleider en leden van de opleidingsgroep 2012 van de KNMG.</w:t>
      </w:r>
      <w:r w:rsidRPr="00293D83">
        <w:rPr>
          <w:rFonts w:ascii="Tahoma" w:eastAsia="Times New Roman" w:hAnsi="Tahoma" w:cs="Tahoma"/>
          <w:color w:val="000000"/>
          <w:lang w:eastAsia="nl-NL"/>
        </w:rPr>
        <w:br/>
        <w:t xml:space="preserve">Voorwaarde om workshops uit het plusprogramma te volgen is dat de 2-daagse basis </w:t>
      </w:r>
      <w:proofErr w:type="spellStart"/>
      <w:r w:rsidRPr="00293D83">
        <w:rPr>
          <w:rFonts w:ascii="Tahoma" w:eastAsia="Times New Roman" w:hAnsi="Tahoma" w:cs="Tahoma"/>
          <w:color w:val="000000"/>
          <w:lang w:eastAsia="nl-NL"/>
        </w:rPr>
        <w:t>Teach</w:t>
      </w:r>
      <w:proofErr w:type="spellEnd"/>
      <w:r w:rsidRPr="00293D83">
        <w:rPr>
          <w:rFonts w:ascii="Tahoma" w:eastAsia="Times New Roman" w:hAnsi="Tahoma" w:cs="Tahoma"/>
          <w:color w:val="000000"/>
          <w:lang w:eastAsia="nl-NL"/>
        </w:rPr>
        <w:t xml:space="preserve"> The Teachers is gevolgd.</w:t>
      </w:r>
      <w:r w:rsidRPr="00293D83">
        <w:rPr>
          <w:rFonts w:ascii="Tahoma" w:eastAsia="Times New Roman" w:hAnsi="Tahoma" w:cs="Tahoma"/>
          <w:color w:val="000000"/>
          <w:lang w:eastAsia="nl-NL"/>
        </w:rPr>
        <w:br/>
      </w:r>
      <w:r w:rsidRPr="00293D83">
        <w:rPr>
          <w:rFonts w:ascii="Tahoma" w:eastAsia="Times New Roman" w:hAnsi="Tahoma" w:cs="Tahoma"/>
          <w:color w:val="000000"/>
          <w:lang w:eastAsia="nl-NL"/>
        </w:rPr>
        <w:br/>
        <w:t>Het plusprogramma bestaat uit geaccrediteerde workshops die in willekeurige volgorde kunnen worden gevolgd. Sommige workshops zijn vooral gericht op de werkzaamheden van de (plaatsvervangend) opleider; dit wordt er dan apart bij vermeld. Vaak zit er een (kleine) voorbereidende opdracht bij.</w:t>
      </w:r>
    </w:p>
    <w:p w:rsidR="00293D83" w:rsidRPr="00293D83" w:rsidRDefault="00293D83" w:rsidP="00293D8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+ Volledige omschrijving lezen - Minder weergeven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Prijsinformatie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color w:val="000000"/>
          <w:lang w:eastAsia="nl-NL"/>
        </w:rPr>
        <w:t>Deelname € 0</w:t>
      </w:r>
    </w:p>
    <w:p w:rsidR="00293D83" w:rsidRPr="00293D83" w:rsidRDefault="00293D83" w:rsidP="0029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293D83">
        <w:rPr>
          <w:rFonts w:ascii="Tahoma" w:eastAsia="Times New Roman" w:hAnsi="Tahoma" w:cs="Tahoma"/>
          <w:b/>
          <w:bCs/>
          <w:color w:val="000000"/>
          <w:lang w:eastAsia="nl-NL"/>
        </w:rPr>
        <w:t>Programma</w:t>
      </w:r>
    </w:p>
    <w:p w:rsidR="004B262B" w:rsidRPr="004B262B" w:rsidRDefault="004B262B" w:rsidP="004B262B">
      <w:pPr>
        <w:pStyle w:val="NormalWeb"/>
        <w:rPr>
          <w:color w:val="000000"/>
          <w:sz w:val="22"/>
          <w:szCs w:val="22"/>
        </w:rPr>
      </w:pPr>
      <w:bookmarkStart w:id="0" w:name="_GoBack"/>
      <w:r w:rsidRPr="004B262B">
        <w:rPr>
          <w:rFonts w:ascii="Tahoma" w:hAnsi="Tahoma" w:cs="Tahoma"/>
          <w:color w:val="000000"/>
          <w:sz w:val="22"/>
          <w:szCs w:val="22"/>
        </w:rPr>
        <w:lastRenderedPageBreak/>
        <w:t xml:space="preserve">Van 13.30 - 16.30 </w:t>
      </w:r>
      <w:proofErr w:type="spellStart"/>
      <w:r w:rsidRPr="004B262B">
        <w:rPr>
          <w:rFonts w:ascii="Tahoma" w:hAnsi="Tahoma" w:cs="Tahoma"/>
          <w:color w:val="000000"/>
          <w:sz w:val="22"/>
          <w:szCs w:val="22"/>
        </w:rPr>
        <w:t>uur</w:t>
      </w:r>
      <w:proofErr w:type="spellEnd"/>
    </w:p>
    <w:p w:rsidR="004B262B" w:rsidRPr="004B262B" w:rsidRDefault="004B262B" w:rsidP="004B262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 w:rsidRPr="004B262B">
        <w:rPr>
          <w:rFonts w:ascii="Tahoma" w:eastAsia="Times New Roman" w:hAnsi="Tahoma" w:cs="Tahoma"/>
          <w:color w:val="000000"/>
        </w:rPr>
        <w:t>Theorie en achtergrond doelmatigheid 13.30 – 13.45</w:t>
      </w:r>
    </w:p>
    <w:p w:rsidR="004B262B" w:rsidRPr="004B262B" w:rsidRDefault="004B262B" w:rsidP="004B262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 w:rsidRPr="004B262B">
        <w:rPr>
          <w:rFonts w:ascii="Tahoma" w:eastAsia="Times New Roman" w:hAnsi="Tahoma" w:cs="Tahoma"/>
          <w:color w:val="000000"/>
        </w:rPr>
        <w:t xml:space="preserve">Invullen en bespreken </w:t>
      </w:r>
      <w:proofErr w:type="spellStart"/>
      <w:r w:rsidRPr="004B262B">
        <w:rPr>
          <w:rFonts w:ascii="Tahoma" w:eastAsia="Times New Roman" w:hAnsi="Tahoma" w:cs="Tahoma"/>
          <w:color w:val="000000"/>
        </w:rPr>
        <w:t>quick</w:t>
      </w:r>
      <w:proofErr w:type="spellEnd"/>
      <w:r w:rsidRPr="004B262B">
        <w:rPr>
          <w:rFonts w:ascii="Tahoma" w:eastAsia="Times New Roman" w:hAnsi="Tahoma" w:cs="Tahoma"/>
          <w:color w:val="000000"/>
        </w:rPr>
        <w:t xml:space="preserve"> scan doelmatigheid 13.45 – 14.45</w:t>
      </w:r>
    </w:p>
    <w:p w:rsidR="004B262B" w:rsidRPr="004B262B" w:rsidRDefault="004B262B" w:rsidP="004B262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en-GB"/>
        </w:rPr>
      </w:pPr>
      <w:r w:rsidRPr="004B262B">
        <w:rPr>
          <w:rFonts w:ascii="Tahoma" w:eastAsia="Times New Roman" w:hAnsi="Tahoma" w:cs="Tahoma"/>
          <w:color w:val="000000"/>
        </w:rPr>
        <w:t xml:space="preserve">Uitwisselen </w:t>
      </w:r>
      <w:proofErr w:type="spellStart"/>
      <w:r w:rsidRPr="004B262B">
        <w:rPr>
          <w:rFonts w:ascii="Tahoma" w:eastAsia="Times New Roman" w:hAnsi="Tahoma" w:cs="Tahoma"/>
          <w:color w:val="000000"/>
        </w:rPr>
        <w:t>aios</w:t>
      </w:r>
      <w:proofErr w:type="spellEnd"/>
      <w:r w:rsidRPr="004B262B">
        <w:rPr>
          <w:rFonts w:ascii="Tahoma" w:eastAsia="Times New Roman" w:hAnsi="Tahoma" w:cs="Tahoma"/>
          <w:color w:val="000000"/>
        </w:rPr>
        <w:t xml:space="preserve"> initiatieven 14.45 – 15.30</w:t>
      </w:r>
    </w:p>
    <w:p w:rsidR="004B262B" w:rsidRPr="004B262B" w:rsidRDefault="004B262B" w:rsidP="004B262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 w:rsidRPr="004B262B">
        <w:rPr>
          <w:rFonts w:ascii="Tahoma" w:eastAsia="Times New Roman" w:hAnsi="Tahoma" w:cs="Tahoma"/>
          <w:color w:val="000000"/>
        </w:rPr>
        <w:t>Bespreken methoden van begeleiding 15.30 – 16.15</w:t>
      </w:r>
    </w:p>
    <w:p w:rsidR="004B262B" w:rsidRPr="004B262B" w:rsidRDefault="004B262B" w:rsidP="004B262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 w:rsidRPr="004B262B">
        <w:rPr>
          <w:rFonts w:ascii="Tahoma" w:eastAsia="Times New Roman" w:hAnsi="Tahoma" w:cs="Tahoma"/>
          <w:color w:val="000000"/>
        </w:rPr>
        <w:t>Evaluatie en afronding 16.15 – 16.30</w:t>
      </w:r>
    </w:p>
    <w:bookmarkEnd w:id="0"/>
    <w:p w:rsidR="001E3D37" w:rsidRDefault="001E3D37"/>
    <w:sectPr w:rsidR="001E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7C"/>
    <w:multiLevelType w:val="multilevel"/>
    <w:tmpl w:val="313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E24731"/>
    <w:multiLevelType w:val="multilevel"/>
    <w:tmpl w:val="E54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67AFF"/>
    <w:multiLevelType w:val="multilevel"/>
    <w:tmpl w:val="B92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4A11A7"/>
    <w:multiLevelType w:val="multilevel"/>
    <w:tmpl w:val="E994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3"/>
    <w:rsid w:val="001E3D37"/>
    <w:rsid w:val="00293D83"/>
    <w:rsid w:val="004B262B"/>
    <w:rsid w:val="005766B6"/>
    <w:rsid w:val="00A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D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62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D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62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.lumc.nl/f5-w-68747470733a2f2f6d61696c2e6c756d632e6e6c$$/owa/redir.aspx?C=ZzAnnn7G56vyoy49GDsSp86SvrrWZo1BFwReenYJkOqw-dDeAEbVCA..&amp;URL=http%3a%2f%2fwww.bewustzijnsprojec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F7980917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L&amp;JW</dc:creator>
  <cp:lastModifiedBy>aehzitter</cp:lastModifiedBy>
  <cp:revision>3</cp:revision>
  <dcterms:created xsi:type="dcterms:W3CDTF">2017-12-21T14:06:00Z</dcterms:created>
  <dcterms:modified xsi:type="dcterms:W3CDTF">2018-01-08T10:54:00Z</dcterms:modified>
</cp:coreProperties>
</file>